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 w:line="240" w:lineRule="auto"/>
        <w:jc w:val="center"/>
      </w:pPr>
      <w:r>
        <w:rPr>
          <w:rFonts w:ascii="Calibri" w:hAnsi="Calibri" w:cs="Calibri"/>
          <w:b/>
          <w:i w:val="0"/>
          <w:sz w:val="36"/>
        </w:rPr>
        <w:t>TOM MELCHIONNA</w:t>
      </w:r>
    </w:p>
    <w:p>
      <w:pPr>
        <w:spacing w:after="20" w:before="0" w:line="240" w:lineRule="auto"/>
        <w:jc w:val="center"/>
      </w:pPr>
      <w:r>
        <w:rPr>
          <w:rFonts w:ascii="Calibri" w:hAnsi="Calibri" w:cs="Calibri"/>
          <w:b/>
          <w:i w:val="0"/>
          <w:sz w:val="23"/>
        </w:rPr>
        <w:t>Fractional CTO &amp; Platform / DevOps Architect</w:t>
      </w:r>
    </w:p>
    <w:p>
      <w:pPr>
        <w:spacing w:after="20" w:before="0" w:line="240" w:lineRule="auto"/>
        <w:jc w:val="center"/>
      </w:pPr>
      <w:r>
        <w:rPr>
          <w:rFonts w:ascii="Calibri" w:hAnsi="Calibri" w:cs="Calibri"/>
          <w:b w:val="0"/>
          <w:i/>
          <w:color w:val="333333"/>
          <w:sz w:val="20"/>
        </w:rPr>
        <w:t>Engineering Strategy, Cloud-Native Architecture, and AI Infrastructure for Scaling Teams</w:t>
      </w:r>
    </w:p>
    <w:p>
      <w:pPr>
        <w:spacing w:after="100" w:before="0" w:line="240" w:lineRule="auto"/>
        <w:jc w:val="center"/>
      </w:pPr>
      <w:r>
        <w:rPr>
          <w:rFonts w:ascii="Calibri" w:hAnsi="Calibri" w:cs="Calibri"/>
          <w:b w:val="0"/>
          <w:i w:val="0"/>
          <w:sz w:val="19"/>
        </w:rPr>
        <w:t>tmelchionna@gmail.com · 303-720-8821 · Lone Tree, CO · linkedin.com/in/TomMelchionna · github.com/[handle] · [portfolio-url]</w:t>
      </w:r>
    </w:p>
    <w:p>
      <w:pPr>
        <w:spacing w:after="60" w:before="0" w:line="240" w:lineRule="auto"/>
        <w:jc w:val="left"/>
      </w:pPr>
      <w:r>
        <w:rPr>
          <w:rFonts w:ascii="Calibri" w:hAnsi="Calibri" w:cs="Calibri"/>
          <w:b w:val="0"/>
          <w:i w:val="0"/>
          <w:sz w:val="19"/>
        </w:rPr>
        <w:t>Technical leader and platform architect with 15+ years progressing from telecom engineering and global delivery leadership to hands-on design of cloud-native, API-first systems. Sets engineering strategy and reference architecture as a fractional CTO. I know how mega-corps build enterprise-grade, high-availability infrastructure — and I build that same bulletproof foundation for startups, lean and without the overhead.</w:t>
      </w:r>
    </w:p>
    <w:p>
      <w:pPr>
        <w:spacing w:after="60" w:before="0" w:line="240" w:lineRule="auto"/>
        <w:jc w:val="left"/>
      </w:pPr>
      <w:r>
        <w:rPr>
          <w:rFonts w:ascii="Calibri" w:hAnsi="Calibri" w:cs="Calibri"/>
          <w:b w:val="0"/>
          <w:i w:val="0"/>
          <w:sz w:val="19"/>
        </w:rPr>
        <w:t>Fluent across API-first design (OpenAPI), Docker and Kubernetes microservices, Infrastructure-as-Code, PostgreSQL/SQL data architecture, LLM gateway and model-routing infrastructure, and technical governance via architecture decision records. Brings enterprise delivery discipline and measurable outcomes to every layer of the stack.</w:t>
      </w:r>
    </w:p>
    <w:p>
      <w:pPr>
        <w:spacing w:after="40" w:before="140" w:line="240" w:lineRule="auto"/>
        <w:pBdr>
          <w:bottom w:val="single" w:sz="6" w:space="2" w:color="999999"/>
        </w:pBdr>
      </w:pPr>
      <w:r>
        <w:rPr>
          <w:rFonts w:ascii="Arial" w:hAnsi="Arial" w:cs="Arial"/>
          <w:b/>
          <w:i w:val="0"/>
          <w:sz w:val="21"/>
        </w:rPr>
        <w:t>KEY STRENGTHS</w:t>
      </w:r>
    </w:p>
    <w:p>
      <w:pPr>
        <w:spacing w:after="60" w:before="0" w:line="240" w:lineRule="auto"/>
        <w:jc w:val="left"/>
      </w:pPr>
      <w:r>
        <w:rPr>
          <w:rFonts w:ascii="Calibri" w:hAnsi="Calibri" w:cs="Calibri"/>
          <w:b w:val="0"/>
          <w:i w:val="0"/>
          <w:sz w:val="19"/>
        </w:rPr>
        <w:t>Technical Strategy &amp; Architecture · Fractional CTO / Engineering Leadership · Cloud &amp; Container Architecture · Infrastructure-as-Code · API-First Design (OpenAPI) · Relational Database Architecture (PostgreSQL/SQL) · AI Infrastructure &amp; LLMOps · Microservices &amp; Distributed Systems · DevOps &amp; CI/CD Automation · Engineering Governance · System Design &amp; Scalability · Enterprise Delivery &amp; Stakeholder Leadership</w:t>
      </w:r>
    </w:p>
    <w:p>
      <w:pPr>
        <w:spacing w:after="40" w:before="140" w:line="240" w:lineRule="auto"/>
        <w:pBdr>
          <w:bottom w:val="single" w:sz="6" w:space="2" w:color="999999"/>
        </w:pBdr>
      </w:pPr>
      <w:r>
        <w:rPr>
          <w:rFonts w:ascii="Arial" w:hAnsi="Arial" w:cs="Arial"/>
          <w:b/>
          <w:i w:val="0"/>
          <w:sz w:val="21"/>
        </w:rPr>
        <w:t>TECHNICAL SKILLS</w:t>
      </w:r>
    </w:p>
    <w:p>
      <w:pPr>
        <w:spacing w:after="30" w:before="0" w:line="240" w:lineRule="auto"/>
        <w:jc w:val="left"/>
      </w:pPr>
      <w:r>
        <w:rPr>
          <w:rFonts w:ascii="Calibri" w:hAnsi="Calibri" w:cs="Calibri"/>
          <w:b/>
          <w:i w:val="0"/>
          <w:sz w:val="19"/>
        </w:rPr>
        <w:t xml:space="preserve">Languages: </w:t>
      </w:r>
      <w:r>
        <w:rPr>
          <w:rFonts w:ascii="Calibri" w:hAnsi="Calibri" w:cs="Calibri"/>
          <w:b w:val="0"/>
          <w:i w:val="0"/>
          <w:sz w:val="19"/>
        </w:rPr>
        <w:t>Go · Python · Rust · JavaScript/TypeScript · SQL</w:t>
      </w:r>
    </w:p>
    <w:p>
      <w:pPr>
        <w:spacing w:after="30" w:before="0" w:line="240" w:lineRule="auto"/>
        <w:jc w:val="left"/>
      </w:pPr>
      <w:r>
        <w:rPr>
          <w:rFonts w:ascii="Calibri" w:hAnsi="Calibri" w:cs="Calibri"/>
          <w:b/>
          <w:i w:val="0"/>
          <w:sz w:val="19"/>
        </w:rPr>
        <w:t xml:space="preserve">Frontend: </w:t>
      </w:r>
      <w:r>
        <w:rPr>
          <w:rFonts w:ascii="Calibri" w:hAnsi="Calibri" w:cs="Calibri"/>
          <w:b w:val="0"/>
          <w:i w:val="0"/>
          <w:sz w:val="19"/>
        </w:rPr>
        <w:t>React · Vite · Node.js / npm · HTMX</w:t>
      </w:r>
    </w:p>
    <w:p>
      <w:pPr>
        <w:spacing w:after="30" w:before="0" w:line="240" w:lineRule="auto"/>
        <w:jc w:val="left"/>
      </w:pPr>
      <w:r>
        <w:rPr>
          <w:rFonts w:ascii="Calibri" w:hAnsi="Calibri" w:cs="Calibri"/>
          <w:b/>
          <w:i w:val="0"/>
          <w:sz w:val="19"/>
        </w:rPr>
        <w:t xml:space="preserve">Containers &amp; Orchestration: </w:t>
      </w:r>
      <w:r>
        <w:rPr>
          <w:rFonts w:ascii="Calibri" w:hAnsi="Calibri" w:cs="Calibri"/>
          <w:b w:val="0"/>
          <w:i w:val="0"/>
          <w:sz w:val="19"/>
        </w:rPr>
        <w:t>Docker · Docker Compose · Podman · systemd Quadlet · Kubernetes (Kustomize)</w:t>
      </w:r>
    </w:p>
    <w:p>
      <w:pPr>
        <w:spacing w:after="30" w:before="0" w:line="240" w:lineRule="auto"/>
        <w:jc w:val="left"/>
      </w:pPr>
      <w:r>
        <w:rPr>
          <w:rFonts w:ascii="Calibri" w:hAnsi="Calibri" w:cs="Calibri"/>
          <w:b/>
          <w:i w:val="0"/>
          <w:sz w:val="19"/>
        </w:rPr>
        <w:t xml:space="preserve">Infrastructure &amp; DevOps: </w:t>
      </w:r>
      <w:r>
        <w:rPr>
          <w:rFonts w:ascii="Calibri" w:hAnsi="Calibri" w:cs="Calibri"/>
          <w:b w:val="0"/>
          <w:i w:val="0"/>
          <w:sz w:val="19"/>
        </w:rPr>
        <w:t>Infrastructure-as-Code · CI/CD Pipelines · Network Policies · Secret &amp; Vulnerability Scanning · SBOM · Observability</w:t>
      </w:r>
    </w:p>
    <w:p>
      <w:pPr>
        <w:spacing w:after="30" w:before="0" w:line="240" w:lineRule="auto"/>
        <w:jc w:val="left"/>
      </w:pPr>
      <w:r>
        <w:rPr>
          <w:rFonts w:ascii="Calibri" w:hAnsi="Calibri" w:cs="Calibri"/>
          <w:b/>
          <w:i w:val="0"/>
          <w:sz w:val="19"/>
        </w:rPr>
        <w:t xml:space="preserve">APIs &amp; Data: </w:t>
      </w:r>
      <w:r>
        <w:rPr>
          <w:rFonts w:ascii="Calibri" w:hAnsi="Calibri" w:cs="Calibri"/>
          <w:b w:val="0"/>
          <w:i w:val="0"/>
          <w:sz w:val="19"/>
        </w:rPr>
        <w:t>API-First / OpenAPI · REST · PostgreSQL / SQL · Schema Governance · Database Replication</w:t>
      </w:r>
    </w:p>
    <w:p>
      <w:pPr>
        <w:spacing w:after="30" w:before="0" w:line="240" w:lineRule="auto"/>
        <w:jc w:val="left"/>
      </w:pPr>
      <w:r>
        <w:rPr>
          <w:rFonts w:ascii="Calibri" w:hAnsi="Calibri" w:cs="Calibri"/>
          <w:b/>
          <w:i w:val="0"/>
          <w:sz w:val="19"/>
        </w:rPr>
        <w:t xml:space="preserve">AI Infrastructure: </w:t>
      </w:r>
      <w:r>
        <w:rPr>
          <w:rFonts w:ascii="Calibri" w:hAnsi="Calibri" w:cs="Calibri"/>
          <w:b w:val="0"/>
          <w:i w:val="0"/>
          <w:sz w:val="19"/>
        </w:rPr>
        <w:t>LLM Gateway &amp; Model Routing · LLMOps · Self-Hosted Inference · Evaluation Gates</w:t>
      </w:r>
    </w:p>
    <w:p>
      <w:pPr>
        <w:spacing w:after="30" w:before="0" w:line="240" w:lineRule="auto"/>
        <w:jc w:val="left"/>
      </w:pPr>
      <w:r>
        <w:rPr>
          <w:rFonts w:ascii="Calibri" w:hAnsi="Calibri" w:cs="Calibri"/>
          <w:b/>
          <w:i w:val="0"/>
          <w:sz w:val="19"/>
        </w:rPr>
        <w:t xml:space="preserve">Business Intelligence: </w:t>
      </w:r>
      <w:r>
        <w:rPr>
          <w:rFonts w:ascii="Calibri" w:hAnsi="Calibri" w:cs="Calibri"/>
          <w:b w:val="0"/>
          <w:i w:val="0"/>
          <w:sz w:val="19"/>
        </w:rPr>
        <w:t>KPI Dashboards · Executive Reporting · Forecasting · Operational Analytics</w:t>
      </w:r>
    </w:p>
    <w:p>
      <w:pPr>
        <w:spacing w:after="40" w:before="140" w:line="240" w:lineRule="auto"/>
        <w:pBdr>
          <w:bottom w:val="single" w:sz="6" w:space="2" w:color="999999"/>
        </w:pBdr>
      </w:pPr>
      <w:r>
        <w:rPr>
          <w:rFonts w:ascii="Arial" w:hAnsi="Arial" w:cs="Arial"/>
          <w:b/>
          <w:i w:val="0"/>
          <w:sz w:val="21"/>
        </w:rPr>
        <w:t>PROFESSIONAL EXPERIENCE</w:t>
      </w:r>
    </w:p>
    <w:p>
      <w:pPr>
        <w:keepNext/>
        <w:tabs>
          <w:tab w:pos="9360" w:val="right"/>
        </w:tabs>
        <w:spacing w:after="0" w:before="60" w:line="240" w:lineRule="auto"/>
        <w:jc w:val="left"/>
      </w:pPr>
      <w:r>
        <w:rPr>
          <w:rFonts w:ascii="Calibri" w:hAnsi="Calibri" w:cs="Calibri"/>
          <w:b/>
          <w:i w:val="0"/>
          <w:sz w:val="19"/>
        </w:rPr>
        <w:t>HARDPOINT CORE TECHNOLOGIES, United States (Remote)</w:t>
      </w:r>
      <w:r>
        <w:rPr>
          <w:rFonts w:ascii="Calibri" w:hAnsi="Calibri" w:cs="Calibri"/>
          <w:b w:val="0"/>
          <w:i w:val="0"/>
          <w:sz w:val="19"/>
        </w:rPr>
        <w:tab/>
        <w:t>01/2025 – Present</w:t>
      </w:r>
    </w:p>
    <w:p>
      <w:pPr>
        <w:keepNext/>
        <w:spacing w:after="20" w:before="0" w:line="240" w:lineRule="auto"/>
        <w:jc w:val="left"/>
      </w:pPr>
      <w:r>
        <w:rPr>
          <w:rFonts w:ascii="Calibri" w:hAnsi="Calibri" w:cs="Calibri"/>
          <w:b/>
          <w:i/>
          <w:color w:val="333333"/>
          <w:sz w:val="19"/>
        </w:rPr>
        <w:t>Founder &amp; Principal Architect (Fractional CTO)</w:t>
      </w:r>
    </w:p>
    <w:p>
      <w:pPr>
        <w:keepNext/>
        <w:spacing w:after="30" w:before="0" w:line="240" w:lineRule="auto"/>
        <w:jc w:val="left"/>
      </w:pPr>
      <w:r>
        <w:rPr>
          <w:rFonts w:ascii="Calibri" w:hAnsi="Calibri" w:cs="Calibri"/>
          <w:b w:val="0"/>
          <w:i/>
          <w:sz w:val="19"/>
        </w:rPr>
        <w:t>Founded and architected a cloud-native, multi-service AI platform, owning engineering strategy, system design, and hands-on implementation across application, data, infrastructure, and AI layers.</w:t>
      </w:r>
    </w:p>
    <w:p>
      <w:pPr>
        <w:tabs>
          <w:tab w:pos="331" w:val="left"/>
        </w:tabs>
        <w:spacing w:after="30" w:before="0" w:line="240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19"/>
        </w:rPr>
        <w:t>●</w:t>
      </w:r>
      <w:r>
        <w:rPr>
          <w:rFonts w:ascii="Calibri" w:hAnsi="Calibri" w:cs="Calibri"/>
          <w:b w:val="0"/>
          <w:i w:val="0"/>
          <w:sz w:val="19"/>
        </w:rPr>
        <w:tab/>
      </w:r>
      <w:r>
        <w:rPr>
          <w:rFonts w:ascii="Calibri" w:hAnsi="Calibri" w:cs="Calibri"/>
          <w:b w:val="0"/>
          <w:i w:val="0"/>
          <w:sz w:val="19"/>
        </w:rPr>
        <w:t>Defined technical strategy and reference architecture for a multi-service platform with API-first / contract-first design (OpenAPI) and enforced data contracts across services.</w:t>
      </w:r>
    </w:p>
    <w:p>
      <w:pPr>
        <w:tabs>
          <w:tab w:pos="331" w:val="left"/>
        </w:tabs>
        <w:spacing w:after="30" w:before="0" w:line="240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19"/>
        </w:rPr>
        <w:t>●</w:t>
      </w:r>
      <w:r>
        <w:rPr>
          <w:rFonts w:ascii="Calibri" w:hAnsi="Calibri" w:cs="Calibri"/>
          <w:b w:val="0"/>
          <w:i w:val="0"/>
          <w:sz w:val="19"/>
        </w:rPr>
        <w:tab/>
      </w:r>
      <w:r>
        <w:rPr>
          <w:rFonts w:ascii="Calibri" w:hAnsi="Calibri" w:cs="Calibri"/>
          <w:b w:val="0"/>
          <w:i w:val="0"/>
          <w:sz w:val="19"/>
        </w:rPr>
        <w:t>Architected the relational data layer with SQL schema governance, migration discipline, and read-replica durability across PostgreSQL-compatible tiers.</w:t>
      </w:r>
    </w:p>
    <w:p>
      <w:pPr>
        <w:tabs>
          <w:tab w:pos="331" w:val="left"/>
        </w:tabs>
        <w:spacing w:after="30" w:before="0" w:line="240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19"/>
        </w:rPr>
        <w:t>●</w:t>
      </w:r>
      <w:r>
        <w:rPr>
          <w:rFonts w:ascii="Calibri" w:hAnsi="Calibri" w:cs="Calibri"/>
          <w:b w:val="0"/>
          <w:i w:val="0"/>
          <w:sz w:val="19"/>
        </w:rPr>
        <w:tab/>
      </w:r>
      <w:r>
        <w:rPr>
          <w:rFonts w:ascii="Calibri" w:hAnsi="Calibri" w:cs="Calibri"/>
          <w:b w:val="0"/>
          <w:i w:val="0"/>
          <w:sz w:val="19"/>
        </w:rPr>
        <w:t>Containerized microservices with Docker; authored Kubernetes (Kustomize) manifests and Podman/Quadlet systemd units for reproducible environments.</w:t>
      </w:r>
    </w:p>
    <w:p>
      <w:pPr>
        <w:tabs>
          <w:tab w:pos="331" w:val="left"/>
        </w:tabs>
        <w:spacing w:after="30" w:before="0" w:line="240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19"/>
        </w:rPr>
        <w:t>●</w:t>
      </w:r>
      <w:r>
        <w:rPr>
          <w:rFonts w:ascii="Calibri" w:hAnsi="Calibri" w:cs="Calibri"/>
          <w:b w:val="0"/>
          <w:i w:val="0"/>
          <w:sz w:val="19"/>
        </w:rPr>
        <w:tab/>
      </w:r>
      <w:r>
        <w:rPr>
          <w:rFonts w:ascii="Calibri" w:hAnsi="Calibri" w:cs="Calibri"/>
          <w:b w:val="0"/>
          <w:i w:val="0"/>
          <w:sz w:val="19"/>
        </w:rPr>
        <w:t>Designed AI infrastructure: provider-neutral LLM gateway, model-routing policy, and evaluation gates (LLMOps).</w:t>
      </w:r>
    </w:p>
    <w:p>
      <w:pPr>
        <w:tabs>
          <w:tab w:pos="331" w:val="left"/>
        </w:tabs>
        <w:spacing w:after="30" w:before="0" w:line="240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19"/>
        </w:rPr>
        <w:t>●</w:t>
      </w:r>
      <w:r>
        <w:rPr>
          <w:rFonts w:ascii="Calibri" w:hAnsi="Calibri" w:cs="Calibri"/>
          <w:b w:val="0"/>
          <w:i w:val="0"/>
          <w:sz w:val="19"/>
        </w:rPr>
        <w:tab/>
      </w:r>
      <w:r>
        <w:rPr>
          <w:rFonts w:ascii="Calibri" w:hAnsi="Calibri" w:cs="Calibri"/>
          <w:b w:val="0"/>
          <w:i w:val="0"/>
          <w:sz w:val="19"/>
        </w:rPr>
        <w:t>Designed and built AIAO.ROCKS — a control-plane-first AI gateway: schema-first PocketBase data plane, Go execution backend, provider-neutral model routing (OpenRouter / Together / LiteLLM), OpenAPI + Bruno contract verification, and an operator cockpit UI — applying the R.O.C.K.S. framework (Rules, Objectives, Constraints, Knowledge, State).</w:t>
      </w:r>
    </w:p>
    <w:p>
      <w:pPr>
        <w:tabs>
          <w:tab w:pos="331" w:val="left"/>
        </w:tabs>
        <w:spacing w:after="30" w:before="0" w:line="240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19"/>
        </w:rPr>
        <w:t>●</w:t>
      </w:r>
      <w:r>
        <w:rPr>
          <w:rFonts w:ascii="Calibri" w:hAnsi="Calibri" w:cs="Calibri"/>
          <w:b w:val="0"/>
          <w:i w:val="0"/>
          <w:sz w:val="19"/>
        </w:rPr>
        <w:tab/>
      </w:r>
      <w:r>
        <w:rPr>
          <w:rFonts w:ascii="Calibri" w:hAnsi="Calibri" w:cs="Calibri"/>
          <w:b w:val="0"/>
          <w:i w:val="0"/>
          <w:sz w:val="19"/>
        </w:rPr>
        <w:t>Pioneering an early implementation of Google Cloud's open, vendor-neutral Open Knowledge Format (OKF v0.1), building tools and use cases on the spec (markdown + YAML-frontmatter knowledge bundles for AI agents). Independent implementer; not affiliated with Google.</w:t>
      </w:r>
    </w:p>
    <w:p>
      <w:pPr>
        <w:keepNext/>
        <w:tabs>
          <w:tab w:pos="9360" w:val="right"/>
        </w:tabs>
        <w:spacing w:after="0" w:before="60" w:line="240" w:lineRule="auto"/>
        <w:jc w:val="left"/>
      </w:pPr>
      <w:r>
        <w:rPr>
          <w:rFonts w:ascii="Calibri" w:hAnsi="Calibri" w:cs="Calibri"/>
          <w:b/>
          <w:i w:val="0"/>
          <w:sz w:val="19"/>
        </w:rPr>
        <w:t>NiCE, United States (Remote)</w:t>
      </w:r>
      <w:r>
        <w:rPr>
          <w:rFonts w:ascii="Calibri" w:hAnsi="Calibri" w:cs="Calibri"/>
          <w:b w:val="0"/>
          <w:i w:val="0"/>
          <w:sz w:val="19"/>
        </w:rPr>
        <w:tab/>
        <w:t>04/2026 – Present</w:t>
      </w:r>
    </w:p>
    <w:p>
      <w:pPr>
        <w:keepNext/>
        <w:spacing w:after="20" w:before="0" w:line="240" w:lineRule="auto"/>
        <w:jc w:val="left"/>
      </w:pPr>
      <w:r>
        <w:rPr>
          <w:rFonts w:ascii="Calibri" w:hAnsi="Calibri" w:cs="Calibri"/>
          <w:b/>
          <w:i/>
          <w:color w:val="333333"/>
          <w:sz w:val="19"/>
        </w:rPr>
        <w:t>Professional Services Engineer</w:t>
      </w:r>
    </w:p>
    <w:p>
      <w:pPr>
        <w:keepNext/>
        <w:tabs>
          <w:tab w:pos="331" w:val="left"/>
        </w:tabs>
        <w:spacing w:after="30" w:before="0" w:line="240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19"/>
        </w:rPr>
        <w:t>●</w:t>
      </w:r>
      <w:r>
        <w:rPr>
          <w:rFonts w:ascii="Calibri" w:hAnsi="Calibri" w:cs="Calibri"/>
          <w:b w:val="0"/>
          <w:i w:val="0"/>
          <w:sz w:val="19"/>
        </w:rPr>
        <w:tab/>
      </w:r>
      <w:r>
        <w:rPr>
          <w:rFonts w:ascii="Calibri" w:hAnsi="Calibri" w:cs="Calibri"/>
          <w:b w:val="0"/>
          <w:i w:val="0"/>
          <w:sz w:val="19"/>
        </w:rPr>
        <w:t>Partner with enterprise customers and internal teams to deliver CCaaS implementations, integrations, and post-launch success across multi-module deployments.</w:t>
      </w:r>
    </w:p>
    <w:p>
      <w:pPr>
        <w:tabs>
          <w:tab w:pos="331" w:val="left"/>
        </w:tabs>
        <w:spacing w:after="30" w:before="0" w:line="240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19"/>
        </w:rPr>
        <w:t>●</w:t>
      </w:r>
      <w:r>
        <w:rPr>
          <w:rFonts w:ascii="Calibri" w:hAnsi="Calibri" w:cs="Calibri"/>
          <w:b w:val="0"/>
          <w:i w:val="0"/>
          <w:sz w:val="19"/>
        </w:rPr>
        <w:tab/>
      </w:r>
      <w:r>
        <w:rPr>
          <w:rFonts w:ascii="Calibri" w:hAnsi="Calibri" w:cs="Calibri"/>
          <w:b w:val="0"/>
          <w:i w:val="0"/>
          <w:sz w:val="19"/>
        </w:rPr>
        <w:t>Bridge customer requirements with API, integration, and platform design developed through hands-on system architecture work.</w:t>
      </w:r>
    </w:p>
    <w:p>
      <w:pPr>
        <w:tabs>
          <w:tab w:pos="331" w:val="left"/>
        </w:tabs>
        <w:spacing w:after="30" w:before="0" w:line="240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19"/>
        </w:rPr>
        <w:t>●</w:t>
      </w:r>
      <w:r>
        <w:rPr>
          <w:rFonts w:ascii="Calibri" w:hAnsi="Calibri" w:cs="Calibri"/>
          <w:b w:val="0"/>
          <w:i w:val="0"/>
          <w:sz w:val="19"/>
        </w:rPr>
        <w:tab/>
      </w:r>
      <w:r>
        <w:rPr>
          <w:rFonts w:ascii="Calibri" w:hAnsi="Calibri" w:cs="Calibri"/>
          <w:b w:val="0"/>
          <w:i w:val="0"/>
          <w:sz w:val="19"/>
        </w:rPr>
        <w:t>Collaborate with Product, Engineering, and Customer Success to resolve delivery blockers and improve predictability.</w:t>
      </w:r>
    </w:p>
    <w:p>
      <w:pPr>
        <w:keepNext/>
        <w:tabs>
          <w:tab w:pos="9360" w:val="right"/>
        </w:tabs>
        <w:spacing w:after="0" w:before="60" w:line="240" w:lineRule="auto"/>
        <w:jc w:val="left"/>
      </w:pPr>
      <w:r>
        <w:rPr>
          <w:rFonts w:ascii="Calibri" w:hAnsi="Calibri" w:cs="Calibri"/>
          <w:b/>
          <w:i w:val="0"/>
          <w:sz w:val="19"/>
        </w:rPr>
        <w:t>VONAGE BUSINESS, United States (Remote)</w:t>
      </w:r>
      <w:r>
        <w:rPr>
          <w:rFonts w:ascii="Calibri" w:hAnsi="Calibri" w:cs="Calibri"/>
          <w:b w:val="0"/>
          <w:i w:val="0"/>
          <w:sz w:val="19"/>
        </w:rPr>
        <w:tab/>
        <w:t>2014 – 2025</w:t>
      </w:r>
    </w:p>
    <w:p>
      <w:pPr>
        <w:keepNext/>
        <w:tabs>
          <w:tab w:pos="9360" w:val="right"/>
        </w:tabs>
        <w:spacing w:after="20" w:before="0" w:line="240" w:lineRule="auto"/>
        <w:jc w:val="left"/>
      </w:pPr>
      <w:r>
        <w:rPr>
          <w:rFonts w:ascii="Calibri" w:hAnsi="Calibri" w:cs="Calibri"/>
          <w:b/>
          <w:i/>
          <w:color w:val="333333"/>
          <w:sz w:val="19"/>
        </w:rPr>
        <w:t>Professional Services Manager</w:t>
      </w:r>
      <w:r>
        <w:rPr>
          <w:rFonts w:ascii="Calibri" w:hAnsi="Calibri" w:cs="Calibri"/>
          <w:b w:val="0"/>
          <w:i w:val="0"/>
          <w:color w:val="333333"/>
          <w:sz w:val="19"/>
        </w:rPr>
        <w:tab/>
        <w:t>07/2017 – 09/2025</w:t>
      </w:r>
    </w:p>
    <w:p>
      <w:pPr>
        <w:keepNext/>
        <w:spacing w:after="30" w:before="0" w:line="240" w:lineRule="auto"/>
        <w:jc w:val="left"/>
      </w:pPr>
      <w:r>
        <w:rPr>
          <w:rFonts w:ascii="Calibri" w:hAnsi="Calibri" w:cs="Calibri"/>
          <w:b w:val="0"/>
          <w:i/>
          <w:sz w:val="19"/>
        </w:rPr>
        <w:t>Advanced from supervisor to senior leadership to head the Global Professional Services organization, overseeing $20M–$30M in ARR across retail, franchise, municipal, and healthcare deployments.</w:t>
      </w:r>
    </w:p>
    <w:p>
      <w:pPr>
        <w:tabs>
          <w:tab w:pos="331" w:val="left"/>
        </w:tabs>
        <w:spacing w:after="30" w:before="0" w:line="240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19"/>
        </w:rPr>
        <w:t>●</w:t>
      </w:r>
      <w:r>
        <w:rPr>
          <w:rFonts w:ascii="Calibri" w:hAnsi="Calibri" w:cs="Calibri"/>
          <w:b w:val="0"/>
          <w:i w:val="0"/>
          <w:sz w:val="19"/>
        </w:rPr>
        <w:tab/>
      </w:r>
      <w:r>
        <w:rPr>
          <w:rFonts w:ascii="Calibri" w:hAnsi="Calibri" w:cs="Calibri"/>
          <w:b w:val="0"/>
          <w:i w:val="0"/>
          <w:sz w:val="19"/>
        </w:rPr>
        <w:t>Transformed operations through KPI dashboards and continuous improvement frameworks that shaped current business processes.</w:t>
      </w:r>
    </w:p>
    <w:p>
      <w:pPr>
        <w:tabs>
          <w:tab w:pos="331" w:val="left"/>
        </w:tabs>
        <w:spacing w:after="30" w:before="0" w:line="240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19"/>
        </w:rPr>
        <w:t>●</w:t>
      </w:r>
      <w:r>
        <w:rPr>
          <w:rFonts w:ascii="Calibri" w:hAnsi="Calibri" w:cs="Calibri"/>
          <w:b w:val="0"/>
          <w:i w:val="0"/>
          <w:sz w:val="19"/>
        </w:rPr>
        <w:tab/>
      </w:r>
      <w:r>
        <w:rPr>
          <w:rFonts w:ascii="Calibri" w:hAnsi="Calibri" w:cs="Calibri"/>
          <w:b w:val="0"/>
          <w:i w:val="0"/>
          <w:sz w:val="19"/>
        </w:rPr>
        <w:t>Reduced project overruns by 30% and delivery timelines by 33%, driving predictable execution.</w:t>
      </w:r>
    </w:p>
    <w:p>
      <w:pPr>
        <w:tabs>
          <w:tab w:pos="331" w:val="left"/>
        </w:tabs>
        <w:spacing w:after="30" w:before="0" w:line="240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19"/>
        </w:rPr>
        <w:t>●</w:t>
      </w:r>
      <w:r>
        <w:rPr>
          <w:rFonts w:ascii="Calibri" w:hAnsi="Calibri" w:cs="Calibri"/>
          <w:b w:val="0"/>
          <w:i w:val="0"/>
          <w:sz w:val="19"/>
        </w:rPr>
        <w:tab/>
      </w:r>
      <w:r>
        <w:rPr>
          <w:rFonts w:ascii="Calibri" w:hAnsi="Calibri" w:cs="Calibri"/>
          <w:b w:val="0"/>
          <w:i w:val="0"/>
          <w:sz w:val="19"/>
        </w:rPr>
        <w:t>Launched a near-shore Tier 1 provisioning team, boosting project throughput by 25% while achieving 95% CSAT.</w:t>
      </w:r>
    </w:p>
    <w:p>
      <w:pPr>
        <w:tabs>
          <w:tab w:pos="331" w:val="left"/>
        </w:tabs>
        <w:spacing w:after="30" w:before="0" w:line="240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19"/>
        </w:rPr>
        <w:t>●</w:t>
      </w:r>
      <w:r>
        <w:rPr>
          <w:rFonts w:ascii="Calibri" w:hAnsi="Calibri" w:cs="Calibri"/>
          <w:b w:val="0"/>
          <w:i w:val="0"/>
          <w:sz w:val="19"/>
        </w:rPr>
        <w:tab/>
      </w:r>
      <w:r>
        <w:rPr>
          <w:rFonts w:ascii="Calibri" w:hAnsi="Calibri" w:cs="Calibri"/>
          <w:b w:val="0"/>
          <w:i w:val="0"/>
          <w:sz w:val="19"/>
        </w:rPr>
        <w:t>Led enterprise onboarding for high-profile clients in retail, finance, and public safety, managing backlogs, forecasts, and recurring revenue.</w:t>
      </w:r>
    </w:p>
    <w:p>
      <w:pPr>
        <w:tabs>
          <w:tab w:pos="331" w:val="left"/>
        </w:tabs>
        <w:spacing w:after="30" w:before="0" w:line="240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19"/>
        </w:rPr>
        <w:t>●</w:t>
      </w:r>
      <w:r>
        <w:rPr>
          <w:rFonts w:ascii="Calibri" w:hAnsi="Calibri" w:cs="Calibri"/>
          <w:b w:val="0"/>
          <w:i w:val="0"/>
          <w:sz w:val="19"/>
        </w:rPr>
        <w:tab/>
      </w:r>
      <w:r>
        <w:rPr>
          <w:rFonts w:ascii="Calibri" w:hAnsi="Calibri" w:cs="Calibri"/>
          <w:b w:val="0"/>
          <w:i w:val="0"/>
          <w:sz w:val="19"/>
        </w:rPr>
        <w:t>Partnered cross-functionally with Product, Sales, Engineering, and Customer Success, presenting operational insights and business cases to senior leadership.</w:t>
      </w:r>
    </w:p>
    <w:p>
      <w:pPr>
        <w:keepNext/>
        <w:tabs>
          <w:tab w:pos="9360" w:val="right"/>
        </w:tabs>
        <w:spacing w:after="20" w:before="0" w:line="240" w:lineRule="auto"/>
        <w:jc w:val="left"/>
      </w:pPr>
      <w:r>
        <w:rPr>
          <w:rFonts w:ascii="Calibri" w:hAnsi="Calibri" w:cs="Calibri"/>
          <w:b/>
          <w:i/>
          <w:color w:val="333333"/>
          <w:sz w:val="19"/>
        </w:rPr>
        <w:t>Professional Services Supervisor</w:t>
      </w:r>
      <w:r>
        <w:rPr>
          <w:rFonts w:ascii="Calibri" w:hAnsi="Calibri" w:cs="Calibri"/>
          <w:b w:val="0"/>
          <w:i w:val="0"/>
          <w:color w:val="333333"/>
          <w:sz w:val="19"/>
        </w:rPr>
        <w:tab/>
        <w:t>12/2015 – 07/2017</w:t>
      </w:r>
    </w:p>
    <w:p>
      <w:pPr>
        <w:keepNext/>
        <w:tabs>
          <w:tab w:pos="331" w:val="left"/>
        </w:tabs>
        <w:spacing w:after="30" w:before="0" w:line="240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19"/>
        </w:rPr>
        <w:t>●</w:t>
      </w:r>
      <w:r>
        <w:rPr>
          <w:rFonts w:ascii="Calibri" w:hAnsi="Calibri" w:cs="Calibri"/>
          <w:b w:val="0"/>
          <w:i w:val="0"/>
          <w:sz w:val="19"/>
        </w:rPr>
        <w:tab/>
      </w:r>
      <w:r>
        <w:rPr>
          <w:rFonts w:ascii="Calibri" w:hAnsi="Calibri" w:cs="Calibri"/>
          <w:b w:val="0"/>
          <w:i w:val="0"/>
          <w:sz w:val="19"/>
        </w:rPr>
        <w:t>Spearheaded RFP and vendor selection to launch the company's first outsourced provisioning team, establishing scalable procedures, training frameworks, and operational standards.</w:t>
      </w:r>
    </w:p>
    <w:p>
      <w:pPr>
        <w:tabs>
          <w:tab w:pos="331" w:val="left"/>
        </w:tabs>
        <w:spacing w:after="30" w:before="0" w:line="240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19"/>
        </w:rPr>
        <w:t>●</w:t>
      </w:r>
      <w:r>
        <w:rPr>
          <w:rFonts w:ascii="Calibri" w:hAnsi="Calibri" w:cs="Calibri"/>
          <w:b w:val="0"/>
          <w:i w:val="0"/>
          <w:sz w:val="19"/>
        </w:rPr>
        <w:tab/>
      </w:r>
      <w:r>
        <w:rPr>
          <w:rFonts w:ascii="Calibri" w:hAnsi="Calibri" w:cs="Calibri"/>
          <w:b w:val="0"/>
          <w:i w:val="0"/>
          <w:sz w:val="19"/>
        </w:rPr>
        <w:t>Designed professional services frameworks with Voice, Data, and Project Management teams across Vonage's “Elite” and “Advanced” customer segments.</w:t>
      </w:r>
    </w:p>
    <w:p>
      <w:pPr>
        <w:tabs>
          <w:tab w:pos="331" w:val="left"/>
        </w:tabs>
        <w:spacing w:after="30" w:before="0" w:line="240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19"/>
        </w:rPr>
        <w:t>●</w:t>
      </w:r>
      <w:r>
        <w:rPr>
          <w:rFonts w:ascii="Calibri" w:hAnsi="Calibri" w:cs="Calibri"/>
          <w:b w:val="0"/>
          <w:i w:val="0"/>
          <w:sz w:val="19"/>
        </w:rPr>
        <w:tab/>
      </w:r>
      <w:r>
        <w:rPr>
          <w:rFonts w:ascii="Calibri" w:hAnsi="Calibri" w:cs="Calibri"/>
          <w:b w:val="0"/>
          <w:i w:val="0"/>
          <w:sz w:val="19"/>
        </w:rPr>
        <w:t>Led resolution of high-complexity technical escalations to stabilize accounts and minimize churn.</w:t>
      </w:r>
    </w:p>
    <w:p>
      <w:pPr>
        <w:keepNext/>
        <w:tabs>
          <w:tab w:pos="9360" w:val="right"/>
        </w:tabs>
        <w:spacing w:after="20" w:before="0" w:line="240" w:lineRule="auto"/>
        <w:jc w:val="left"/>
      </w:pPr>
      <w:r>
        <w:rPr>
          <w:rFonts w:ascii="Calibri" w:hAnsi="Calibri" w:cs="Calibri"/>
          <w:b/>
          <w:i/>
          <w:color w:val="333333"/>
          <w:sz w:val="19"/>
        </w:rPr>
        <w:t>Voice / Data Provisioner III</w:t>
      </w:r>
      <w:r>
        <w:rPr>
          <w:rFonts w:ascii="Calibri" w:hAnsi="Calibri" w:cs="Calibri"/>
          <w:b w:val="0"/>
          <w:i w:val="0"/>
          <w:color w:val="333333"/>
          <w:sz w:val="19"/>
        </w:rPr>
        <w:tab/>
        <w:t>09/2014 – 12/2015</w:t>
      </w:r>
    </w:p>
    <w:p>
      <w:pPr>
        <w:keepNext/>
        <w:tabs>
          <w:tab w:pos="331" w:val="left"/>
        </w:tabs>
        <w:spacing w:after="30" w:before="0" w:line="240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19"/>
        </w:rPr>
        <w:t>●</w:t>
      </w:r>
      <w:r>
        <w:rPr>
          <w:rFonts w:ascii="Calibri" w:hAnsi="Calibri" w:cs="Calibri"/>
          <w:b w:val="0"/>
          <w:i w:val="0"/>
          <w:sz w:val="19"/>
        </w:rPr>
        <w:tab/>
      </w:r>
      <w:r>
        <w:rPr>
          <w:rFonts w:ascii="Calibri" w:hAnsi="Calibri" w:cs="Calibri"/>
          <w:b w:val="0"/>
          <w:i w:val="0"/>
          <w:sz w:val="19"/>
        </w:rPr>
        <w:t>Designed and deployed advanced contact center solutions for multi-site, high-volume environments, integrating SIP trunking, IVR, and third-party platforms.</w:t>
      </w:r>
    </w:p>
    <w:p>
      <w:pPr>
        <w:tabs>
          <w:tab w:pos="331" w:val="left"/>
        </w:tabs>
        <w:spacing w:after="30" w:before="0" w:line="240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19"/>
        </w:rPr>
        <w:t>●</w:t>
      </w:r>
      <w:r>
        <w:rPr>
          <w:rFonts w:ascii="Calibri" w:hAnsi="Calibri" w:cs="Calibri"/>
          <w:b w:val="0"/>
          <w:i w:val="0"/>
          <w:sz w:val="19"/>
        </w:rPr>
        <w:tab/>
      </w:r>
      <w:r>
        <w:rPr>
          <w:rFonts w:ascii="Calibri" w:hAnsi="Calibri" w:cs="Calibri"/>
          <w:b w:val="0"/>
          <w:i w:val="0"/>
          <w:sz w:val="19"/>
        </w:rPr>
        <w:t>Led full project lifecycle from discovery and architecture through implementation.</w:t>
      </w:r>
    </w:p>
    <w:p>
      <w:pPr>
        <w:tabs>
          <w:tab w:pos="331" w:val="left"/>
        </w:tabs>
        <w:spacing w:after="30" w:before="0" w:line="240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19"/>
        </w:rPr>
        <w:t>●</w:t>
      </w:r>
      <w:r>
        <w:rPr>
          <w:rFonts w:ascii="Calibri" w:hAnsi="Calibri" w:cs="Calibri"/>
          <w:b w:val="0"/>
          <w:i w:val="0"/>
          <w:sz w:val="19"/>
        </w:rPr>
        <w:tab/>
      </w:r>
      <w:r>
        <w:rPr>
          <w:rFonts w:ascii="Calibri" w:hAnsi="Calibri" w:cs="Calibri"/>
          <w:b w:val="0"/>
          <w:i w:val="0"/>
          <w:sz w:val="19"/>
        </w:rPr>
        <w:t>Managed 50+ concurrent client deployments at &gt;99% SLA compliance, driving $100K+ new MRR/quarter.</w:t>
      </w:r>
    </w:p>
    <w:p>
      <w:pPr>
        <w:keepNext/>
        <w:tabs>
          <w:tab w:pos="9360" w:val="right"/>
        </w:tabs>
        <w:spacing w:after="20" w:before="0" w:line="240" w:lineRule="auto"/>
        <w:jc w:val="left"/>
      </w:pPr>
      <w:r>
        <w:rPr>
          <w:rFonts w:ascii="Calibri" w:hAnsi="Calibri" w:cs="Calibri"/>
          <w:b/>
          <w:i/>
          <w:color w:val="333333"/>
          <w:sz w:val="19"/>
        </w:rPr>
        <w:t>Customer Service &amp; Support Engineer II</w:t>
      </w:r>
      <w:r>
        <w:rPr>
          <w:rFonts w:ascii="Calibri" w:hAnsi="Calibri" w:cs="Calibri"/>
          <w:b w:val="0"/>
          <w:i w:val="0"/>
          <w:color w:val="333333"/>
          <w:sz w:val="19"/>
        </w:rPr>
        <w:tab/>
        <w:t>03/2013 – 09/2014</w:t>
      </w:r>
    </w:p>
    <w:p>
      <w:pPr>
        <w:keepNext/>
        <w:tabs>
          <w:tab w:pos="331" w:val="left"/>
        </w:tabs>
        <w:spacing w:after="30" w:before="0" w:line="240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19"/>
        </w:rPr>
        <w:t>●</w:t>
      </w:r>
      <w:r>
        <w:rPr>
          <w:rFonts w:ascii="Calibri" w:hAnsi="Calibri" w:cs="Calibri"/>
          <w:b w:val="0"/>
          <w:i w:val="0"/>
          <w:sz w:val="19"/>
        </w:rPr>
        <w:tab/>
      </w:r>
      <w:r>
        <w:rPr>
          <w:rFonts w:ascii="Calibri" w:hAnsi="Calibri" w:cs="Calibri"/>
          <w:b w:val="0"/>
          <w:i w:val="0"/>
          <w:sz w:val="19"/>
        </w:rPr>
        <w:t>Resolved 75+ weekly tickets including critical P1 outages and restored MPLS issues with carriers at 99.99% uptime in a fast-paced NOC.</w:t>
      </w:r>
    </w:p>
    <w:p>
      <w:pPr>
        <w:spacing w:after="40" w:before="140" w:line="240" w:lineRule="auto"/>
        <w:pBdr>
          <w:bottom w:val="single" w:sz="6" w:space="2" w:color="999999"/>
        </w:pBdr>
      </w:pPr>
      <w:r>
        <w:rPr>
          <w:rFonts w:ascii="Arial" w:hAnsi="Arial" w:cs="Arial"/>
          <w:b/>
          <w:i w:val="0"/>
          <w:sz w:val="21"/>
        </w:rPr>
        <w:t>EDUCATION &amp; CERTIFICATIONS</w:t>
      </w:r>
    </w:p>
    <w:p>
      <w:pPr>
        <w:spacing w:after="30" w:before="0" w:line="240" w:lineRule="auto"/>
        <w:jc w:val="left"/>
      </w:pPr>
      <w:r>
        <w:rPr>
          <w:rFonts w:ascii="Calibri" w:hAnsi="Calibri" w:cs="Calibri"/>
          <w:b w:val="0"/>
          <w:i w:val="0"/>
          <w:sz w:val="19"/>
        </w:rPr>
        <w:t>East Valley Information Technology School — High School Diploma, Concentration in Information Technology</w:t>
      </w:r>
    </w:p>
    <w:p>
      <w:pPr>
        <w:spacing w:after="30" w:before="0" w:line="240" w:lineRule="auto"/>
        <w:jc w:val="left"/>
      </w:pPr>
      <w:r>
        <w:rPr>
          <w:rFonts w:ascii="Calibri" w:hAnsi="Calibri" w:cs="Calibri"/>
          <w:b w:val="0"/>
          <w:i w:val="0"/>
          <w:sz w:val="19"/>
        </w:rPr>
        <w:t>Certifications (Earned): Cisco CCNA (2022) · CompTIA Security+ (2021) · CompTIA Network+ (2021)</w:t>
      </w:r>
    </w:p>
    <w:p>
      <w:pPr>
        <w:spacing w:after="0" w:before="0" w:line="240" w:lineRule="auto"/>
        <w:jc w:val="left"/>
      </w:pPr>
      <w:r>
        <w:rPr>
          <w:rFonts w:ascii="Calibri" w:hAnsi="Calibri" w:cs="Calibri"/>
          <w:b w:val="0"/>
          <w:i w:val="0"/>
          <w:sz w:val="19"/>
        </w:rPr>
        <w:t>Certifications (In Progress, Targeted 2026): AWS Cloud Practitioner · HashiCorp Terraform Associate · Red Hat RHCSA · Kubernetes (KCNA → CKA)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 w:cs="Calibri"/>
        <w:b w:val="0"/>
        <w:i w:val="0"/>
        <w:color w:val="666666"/>
        <w:sz w:val="18"/>
      </w:rPr>
      <w:t xml:space="preserve">Tom Melchionna  —  </w:t>
    </w:r>
    <w:r>
      <w:rPr>
        <w:rFonts w:ascii="Calibri" w:hAnsi="Calibri" w:cs="Calibri"/>
        <w:b w:val="0"/>
        <w:i w:val="0"/>
        <w:color w:val="666666"/>
        <w:sz w:val="18"/>
      </w:rPr>
      <w:t xml:space="preserve">Page </w:t>
    </w:r>
    <w:r>
      <w:rPr>
        <w:rFonts w:ascii="Calibri" w:hAnsi="Calibri" w:cs="Calibri"/>
        <w:b w:val="0"/>
        <w:i w:val="0"/>
        <w:sz w:val="18"/>
      </w:rPr>
      <w:fldChar w:fldCharType="begin"/>
      <w:instrText xml:space="preserve">PAGE</w:instrText>
      <w:fldChar w:fldCharType="end"/>
    </w:r>
    <w:r>
      <w:rPr>
        <w:rFonts w:ascii="Calibri" w:hAnsi="Calibri" w:cs="Calibri"/>
        <w:b w:val="0"/>
        <w:i w:val="0"/>
        <w:color w:val="666666"/>
        <w:sz w:val="18"/>
      </w:rPr>
      <w:t xml:space="preserve"> of </w:t>
    </w:r>
    <w:r>
      <w:rPr>
        <w:rFonts w:ascii="Calibri" w:hAnsi="Calibri" w:cs="Calibri"/>
        <w:b w:val="0"/>
        <w:i w:val="0"/>
        <w:sz w:val="18"/>
      </w:rPr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